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589B65" w14:textId="37271284" w:rsidR="00D80CFA" w:rsidRDefault="00D80CFA" w:rsidP="00D80CFA">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101</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546C67">
        <w:rPr>
          <w:rFonts w:ascii="Arial" w:hAnsi="Arial" w:cs="Arial"/>
          <w:b/>
          <w:bCs/>
        </w:rPr>
        <w:t>4242</w:t>
      </w:r>
    </w:p>
    <w:p w14:paraId="0C4E3EA5" w14:textId="77777777" w:rsidR="00D80CFA" w:rsidRPr="00210D4C" w:rsidRDefault="00D80CFA" w:rsidP="00D80CF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w:t>
      </w:r>
      <w:r w:rsidRPr="00435F1E">
        <w:rPr>
          <w:rFonts w:ascii="Arial" w:eastAsia="MS Mincho" w:hAnsi="Arial" w:cs="Arial"/>
          <w:b/>
          <w:bCs/>
          <w:lang w:eastAsia="ja-JP"/>
        </w:rPr>
        <w:t xml:space="preserve"> </w:t>
      </w:r>
      <w:r>
        <w:rPr>
          <w:rFonts w:ascii="Arial" w:eastAsia="MS Mincho" w:hAnsi="Arial" w:cs="Arial"/>
          <w:b/>
          <w:bCs/>
          <w:lang w:eastAsia="ja-JP"/>
        </w:rPr>
        <w:t>25</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June 5</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7AB1492D" w14:textId="77777777" w:rsidR="00326A1C" w:rsidRDefault="00326A1C" w:rsidP="00311702">
      <w:pPr>
        <w:pStyle w:val="3GPPHeader"/>
      </w:pPr>
    </w:p>
    <w:p w14:paraId="5FB7E722" w14:textId="1EF541E9" w:rsidR="00E90E49" w:rsidRPr="00473609" w:rsidRDefault="00E90E49" w:rsidP="00311702">
      <w:pPr>
        <w:pStyle w:val="3GPPHeader"/>
      </w:pPr>
      <w:r w:rsidRPr="00473609">
        <w:t>Agenda Item:</w:t>
      </w:r>
      <w:r w:rsidRPr="00473609">
        <w:tab/>
      </w:r>
      <w:r w:rsidR="002E63F4" w:rsidRPr="00473609">
        <w:t>7.</w:t>
      </w:r>
      <w:r w:rsidR="008A4C42" w:rsidRPr="00473609">
        <w:t>2</w:t>
      </w:r>
      <w:r w:rsidR="002E63F4" w:rsidRPr="00473609">
        <w:t>.</w:t>
      </w:r>
      <w:r w:rsidR="000A10EE">
        <w:t>11</w:t>
      </w:r>
      <w:r w:rsidR="008A4C42" w:rsidRPr="00473609">
        <w:t>.</w:t>
      </w:r>
      <w:r w:rsidR="000A10EE">
        <w:t>4</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344E47C4" w:rsidR="00531215" w:rsidRPr="00473609" w:rsidRDefault="003D3C45" w:rsidP="00311702">
      <w:pPr>
        <w:pStyle w:val="3GPPHeader"/>
      </w:pPr>
      <w:r w:rsidRPr="00473609">
        <w:t>Title:</w:t>
      </w:r>
      <w:r w:rsidR="00E90E49" w:rsidRPr="00473609">
        <w:tab/>
      </w:r>
      <w:r w:rsidR="00161BED" w:rsidRPr="00161BED">
        <w:t>Discussions on UE Features on V2X</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2D0E9458" w14:textId="4EC192B1" w:rsidR="00F16EFF" w:rsidRDefault="00F16EFF" w:rsidP="00F16EFF">
      <w:pPr>
        <w:jc w:val="both"/>
      </w:pPr>
      <w:r>
        <w:t xml:space="preserve">The Release-16 </w:t>
      </w:r>
      <w:r w:rsidR="000A10EE">
        <w:t xml:space="preserve">RAN1 </w:t>
      </w:r>
      <w:r>
        <w:t xml:space="preserve">NR </w:t>
      </w:r>
      <w:r w:rsidR="000A10EE">
        <w:t xml:space="preserve">UE features </w:t>
      </w:r>
      <w:r w:rsidR="00C94DCC">
        <w:t>was</w:t>
      </w:r>
      <w:r w:rsidR="000A10EE">
        <w:t xml:space="preserve"> discussed </w:t>
      </w:r>
      <w:r w:rsidR="00C94DCC">
        <w:t xml:space="preserve">in RAN1 #100bis e-meeting. </w:t>
      </w:r>
      <w:r w:rsidR="000A10EE">
        <w:t xml:space="preserve">The latest version of RAN1 NR UE features was </w:t>
      </w:r>
      <w:r w:rsidR="00C94DCC">
        <w:t xml:space="preserve">summarized in </w:t>
      </w:r>
      <w:r w:rsidR="00C94DCC">
        <w:fldChar w:fldCharType="begin"/>
      </w:r>
      <w:r w:rsidR="00C94DCC">
        <w:instrText xml:space="preserve"> REF _Ref39855167 \r \h </w:instrText>
      </w:r>
      <w:r w:rsidR="00C94DCC">
        <w:fldChar w:fldCharType="separate"/>
      </w:r>
      <w:r w:rsidR="00E15DCF">
        <w:t>[1]</w:t>
      </w:r>
      <w:r w:rsidR="00C94DCC">
        <w:fldChar w:fldCharType="end"/>
      </w:r>
      <w:r w:rsidR="000A10EE">
        <w:t xml:space="preserve">. For the NR V2X feature, </w:t>
      </w:r>
      <w:r w:rsidR="00C94DCC">
        <w:t>most of UE feature groups have been defined, while the components and other fields in each feature group need to be further examined</w:t>
      </w:r>
      <w:r w:rsidR="000A10EE">
        <w:t xml:space="preserve">.  </w:t>
      </w:r>
    </w:p>
    <w:p w14:paraId="36CB1CED" w14:textId="77777777" w:rsidR="00F16EFF" w:rsidRDefault="00F16EFF" w:rsidP="00F16EFF">
      <w:pPr>
        <w:jc w:val="both"/>
      </w:pPr>
    </w:p>
    <w:p w14:paraId="4C0B3B85" w14:textId="6BD16591" w:rsidR="00F16EFF" w:rsidRPr="006400C7" w:rsidRDefault="00F16EFF" w:rsidP="00F16EFF">
      <w:pPr>
        <w:jc w:val="both"/>
      </w:pPr>
      <w:r>
        <w:t xml:space="preserve">In this contribution, we </w:t>
      </w:r>
      <w:r w:rsidR="000A10EE">
        <w:t xml:space="preserve">provide our views on some of the </w:t>
      </w:r>
      <w:r w:rsidR="00C94DCC">
        <w:t xml:space="preserve">details of the NR UE V2X feature groups. </w:t>
      </w:r>
    </w:p>
    <w:p w14:paraId="46011A9F" w14:textId="684ECE59" w:rsidR="00885927" w:rsidRDefault="00EA5A5B" w:rsidP="0048329B">
      <w:pPr>
        <w:pStyle w:val="Heading1"/>
      </w:pPr>
      <w:r>
        <w:t>Discussion</w:t>
      </w:r>
      <w:r w:rsidR="002757CB">
        <w:t xml:space="preserve"> </w:t>
      </w:r>
    </w:p>
    <w:p w14:paraId="76A1065B" w14:textId="5AF2D228" w:rsidR="00EA4BA9" w:rsidRDefault="00937A09" w:rsidP="00A43EC4">
      <w:pPr>
        <w:jc w:val="both"/>
      </w:pPr>
      <w:r>
        <w:t xml:space="preserve">A list of NR UE V2X features </w:t>
      </w:r>
      <w:r w:rsidR="00E15DCF">
        <w:t>wa</w:t>
      </w:r>
      <w:r>
        <w:t xml:space="preserve">s summarized in the latest version of RAN1 NR UE features </w:t>
      </w:r>
      <w:r w:rsidR="00E15DCF">
        <w:fldChar w:fldCharType="begin"/>
      </w:r>
      <w:r w:rsidR="00E15DCF">
        <w:instrText xml:space="preserve"> REF _Ref39855167 \r \h </w:instrText>
      </w:r>
      <w:r w:rsidR="00E15DCF">
        <w:fldChar w:fldCharType="separate"/>
      </w:r>
      <w:r w:rsidR="00E15DCF">
        <w:t>[1]</w:t>
      </w:r>
      <w:r w:rsidR="00E15DCF">
        <w:fldChar w:fldCharType="end"/>
      </w:r>
      <w:r w:rsidR="00E15DCF">
        <w:t xml:space="preserve">. </w:t>
      </w:r>
      <w:r>
        <w:t xml:space="preserve">The V2X feature rapporteur proposed to further discuss a few open questions. </w:t>
      </w:r>
      <w:r w:rsidR="008D1FA7">
        <w:t>One</w:t>
      </w:r>
      <w:r w:rsidR="00EA4BA9">
        <w:t xml:space="preserve"> open question is</w:t>
      </w:r>
      <w:r w:rsidR="003216C5">
        <w:t xml:space="preserve"> in UE feature groups 15-1, 15-2 and 15-3, </w:t>
      </w:r>
      <w:r w:rsidR="00EA4BA9">
        <w:t xml:space="preserve">whether to </w:t>
      </w:r>
      <w:r w:rsidR="003216C5">
        <w:t>support</w:t>
      </w:r>
      <w:r w:rsidR="00EA4BA9">
        <w:t xml:space="preserve"> CP length </w:t>
      </w:r>
      <w:r w:rsidR="003216C5">
        <w:t xml:space="preserve">as UE capability. In Rel-15 NR Uu link </w:t>
      </w:r>
      <w:r w:rsidR="003216C5">
        <w:fldChar w:fldCharType="begin"/>
      </w:r>
      <w:r w:rsidR="003216C5">
        <w:instrText xml:space="preserve"> REF _Ref37253682 \r \h </w:instrText>
      </w:r>
      <w:r w:rsidR="003216C5">
        <w:fldChar w:fldCharType="separate"/>
      </w:r>
      <w:r w:rsidR="00E15DCF">
        <w:t>[2]</w:t>
      </w:r>
      <w:r w:rsidR="003216C5">
        <w:fldChar w:fldCharType="end"/>
      </w:r>
      <w:r w:rsidR="003216C5">
        <w:t xml:space="preserve">, the support of extended CP length under 60 kHz SCS for </w:t>
      </w:r>
      <w:r w:rsidR="0065101C">
        <w:t>reception of PDCCH and PDSCH and transmission of PUCCH, PUSCH and SRS is optional, depending on UE capability. Similarly, we think the support extended CP length for sidelink should also be optional based on UE capability.</w:t>
      </w:r>
      <w:r w:rsidR="00E15DCF">
        <w:t xml:space="preserve"> Since the extended CP is only used with 60 kHz sub-carrier spacing, a UE can report its supported sub-carrier spacing together with CP length, and only uses the sub-carrier spacing and CP length from its reported list. </w:t>
      </w:r>
    </w:p>
    <w:p w14:paraId="529FA8E0" w14:textId="1C6BB80B" w:rsidR="00EA4BA9" w:rsidRDefault="00EA4BA9" w:rsidP="00A43EC4">
      <w:pPr>
        <w:jc w:val="both"/>
      </w:pPr>
    </w:p>
    <w:p w14:paraId="0A80CDEE" w14:textId="2EE78B38" w:rsidR="008D1FA7" w:rsidRDefault="008D1FA7" w:rsidP="008D1FA7">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 xml:space="preserve">In UE feature group 15-1, UE can receive using the subcarrier spacing and CP length based on its reported subcarrier spacing and CP length.  </w:t>
      </w:r>
    </w:p>
    <w:p w14:paraId="03D4B971" w14:textId="12DACC37" w:rsidR="00793A44" w:rsidRDefault="00793A44" w:rsidP="008D1FA7">
      <w:pPr>
        <w:jc w:val="both"/>
        <w:rPr>
          <w:i/>
        </w:rPr>
      </w:pPr>
    </w:p>
    <w:p w14:paraId="6ED91B3E" w14:textId="7539FDE4" w:rsidR="00793A44" w:rsidRPr="00793A44" w:rsidRDefault="00793A44" w:rsidP="008D1FA7">
      <w:pPr>
        <w:jc w:val="both"/>
        <w:rPr>
          <w:iCs/>
          <w:lang w:val="en-GB"/>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 UE feature groups 15-2 and 15-3, UE can transmit using the subcarrier spacing and CP length it reports for feature group 15-1. </w:t>
      </w:r>
    </w:p>
    <w:p w14:paraId="6B804D6B" w14:textId="311B50D2" w:rsidR="003216C5" w:rsidRDefault="003216C5" w:rsidP="00A43EC4">
      <w:pPr>
        <w:jc w:val="both"/>
      </w:pPr>
    </w:p>
    <w:p w14:paraId="7FF86772" w14:textId="3F69396C" w:rsidR="00F038C2" w:rsidRDefault="00F038C2" w:rsidP="00A43EC4">
      <w:pPr>
        <w:jc w:val="both"/>
      </w:pPr>
      <w:r>
        <w:t>Another open question is in UE feature group 15-1, whether to define the</w:t>
      </w:r>
      <w:r w:rsidR="00F470E5">
        <w:t xml:space="preserve"> total</w:t>
      </w:r>
      <w:r>
        <w:t xml:space="preserve"> number of soft channel bits received in a slot as a component. Although the </w:t>
      </w:r>
      <w:r w:rsidR="00F470E5">
        <w:t xml:space="preserve">total </w:t>
      </w:r>
      <w:r>
        <w:t xml:space="preserve">number of soft channel bits received in a slot was defined in LTE downlink based on UE capability </w:t>
      </w:r>
      <w:r>
        <w:fldChar w:fldCharType="begin"/>
      </w:r>
      <w:r>
        <w:instrText xml:space="preserve"> REF _Ref37271707 \r \h </w:instrText>
      </w:r>
      <w:r>
        <w:fldChar w:fldCharType="separate"/>
      </w:r>
      <w:r w:rsidR="00E15DCF">
        <w:t>[3]</w:t>
      </w:r>
      <w:r>
        <w:fldChar w:fldCharType="end"/>
      </w:r>
      <w:r>
        <w:t xml:space="preserve">, this component is not defined in NR UE feature for downlink </w:t>
      </w:r>
      <w:r>
        <w:fldChar w:fldCharType="begin"/>
      </w:r>
      <w:r>
        <w:instrText xml:space="preserve"> REF _Ref37253682 \r \h </w:instrText>
      </w:r>
      <w:r>
        <w:fldChar w:fldCharType="separate"/>
      </w:r>
      <w:r w:rsidR="00E15DCF">
        <w:t>[2]</w:t>
      </w:r>
      <w:r>
        <w:fldChar w:fldCharType="end"/>
      </w:r>
      <w:r>
        <w:t xml:space="preserve">. </w:t>
      </w:r>
      <w:r w:rsidR="00793A44">
        <w:t>We</w:t>
      </w:r>
      <w:r>
        <w:t xml:space="preserve"> think </w:t>
      </w:r>
      <w:r w:rsidR="00793A44">
        <w:t xml:space="preserve">the total number of soft channel bits depends on UE implementation, and </w:t>
      </w:r>
      <w:r>
        <w:t xml:space="preserve">this component should not be defined </w:t>
      </w:r>
      <w:r w:rsidR="00041D6A">
        <w:t xml:space="preserve">as a component </w:t>
      </w:r>
      <w:r>
        <w:t xml:space="preserve">in UE feature group 15-1. </w:t>
      </w:r>
    </w:p>
    <w:p w14:paraId="7613FA5D" w14:textId="7778C655" w:rsidR="00F038C2" w:rsidRDefault="00F038C2" w:rsidP="00A43EC4">
      <w:pPr>
        <w:jc w:val="both"/>
      </w:pPr>
    </w:p>
    <w:p w14:paraId="17E933D5" w14:textId="77777777" w:rsidR="00793A44" w:rsidRDefault="00793A44" w:rsidP="00793A44">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UE feature group 15-1, do not support the component “The UE can receive [Z] total number of soft channel bits in a slot”. </w:t>
      </w:r>
    </w:p>
    <w:p w14:paraId="21725419" w14:textId="77777777" w:rsidR="00F038C2" w:rsidRDefault="00F038C2" w:rsidP="00A43EC4">
      <w:pPr>
        <w:jc w:val="both"/>
      </w:pPr>
    </w:p>
    <w:p w14:paraId="521C7CA9" w14:textId="7D179794" w:rsidR="00EE5872" w:rsidRDefault="00172A84" w:rsidP="00A43EC4">
      <w:pPr>
        <w:jc w:val="both"/>
      </w:pPr>
      <w:r>
        <w:t>There are three components in UE feature group 15-5</w:t>
      </w:r>
      <w:r w:rsidR="00F420BE">
        <w:t xml:space="preserve"> (sidelink congestion control)</w:t>
      </w:r>
      <w:r>
        <w:t xml:space="preserve">. The first component is UE can report CBR measurement to gNB and the second component is UE can adjust </w:t>
      </w:r>
      <w:r>
        <w:lastRenderedPageBreak/>
        <w:t xml:space="preserve">its radio parameters based on CBR measurement and CRlimit. The prerequisite feature groups of UE feature group 15-5 are 15-1 and at least one of 15-2 and 15-3. </w:t>
      </w:r>
    </w:p>
    <w:p w14:paraId="0D1F14E3" w14:textId="7C70EF59" w:rsidR="00F420BE" w:rsidRDefault="00F420BE" w:rsidP="00A43EC4">
      <w:pPr>
        <w:jc w:val="both"/>
      </w:pPr>
    </w:p>
    <w:p w14:paraId="26756F44" w14:textId="4470C764" w:rsidR="00EE5872" w:rsidRDefault="00F420BE" w:rsidP="00A43EC4">
      <w:pPr>
        <w:jc w:val="both"/>
      </w:pPr>
      <w:r>
        <w:t xml:space="preserve">A mode 2 UE acquires sidelink resources via autonomous sensing and resource selection. It </w:t>
      </w:r>
      <w:r w:rsidR="000B2085">
        <w:t>may</w:t>
      </w:r>
      <w:r>
        <w:t xml:space="preserve"> not</w:t>
      </w:r>
      <w:r w:rsidR="000B2085">
        <w:t xml:space="preserve"> be</w:t>
      </w:r>
      <w:r>
        <w:t xml:space="preserve"> even under the coverage of gNB. Hence, we think the first component of this feature group is applicable only to mode 1 UEs. On the other hand, </w:t>
      </w:r>
      <w:r w:rsidR="0056225A">
        <w:t xml:space="preserve">since </w:t>
      </w:r>
      <w:r>
        <w:t xml:space="preserve">the sidelink resources for mode 1 UEs are allocated by gNB, the congestion control is also handled by gNB. </w:t>
      </w:r>
      <w:r w:rsidR="0056225A">
        <w:t>I</w:t>
      </w:r>
      <w:r>
        <w:t>n the current specification</w:t>
      </w:r>
      <w:r w:rsidR="00F038C2">
        <w:t xml:space="preserve"> </w:t>
      </w:r>
      <w:r w:rsidR="00F038C2">
        <w:fldChar w:fldCharType="begin"/>
      </w:r>
      <w:r w:rsidR="00F038C2">
        <w:instrText xml:space="preserve"> REF _Ref37271786 \r \h </w:instrText>
      </w:r>
      <w:r w:rsidR="00F038C2">
        <w:fldChar w:fldCharType="separate"/>
      </w:r>
      <w:r w:rsidR="00E15DCF">
        <w:t>[4]</w:t>
      </w:r>
      <w:r w:rsidR="00F038C2">
        <w:fldChar w:fldCharType="end"/>
      </w:r>
      <w:r>
        <w:t xml:space="preserve">, the sidelink congestion control, including </w:t>
      </w:r>
      <w:r w:rsidR="0056225A">
        <w:t xml:space="preserve">the definition of </w:t>
      </w:r>
      <w:r>
        <w:t xml:space="preserve">congestion control processing time and </w:t>
      </w:r>
      <w:r w:rsidR="0056225A">
        <w:t xml:space="preserve">the application of </w:t>
      </w:r>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oMath>
      <w:r>
        <w:t>, is only de</w:t>
      </w:r>
      <w:r w:rsidR="0056225A">
        <w:t>signed</w:t>
      </w:r>
      <w:r>
        <w:t xml:space="preserve"> </w:t>
      </w:r>
      <w:r w:rsidR="0056225A">
        <w:t>for</w:t>
      </w:r>
      <w:r>
        <w:t xml:space="preserve"> sidelink resource allocation mode 2. </w:t>
      </w:r>
      <w:r w:rsidR="0056225A">
        <w:t>Hence, the second component of this feature group seems to be applicable only to mode 2 UEs.</w:t>
      </w:r>
    </w:p>
    <w:p w14:paraId="7542280A" w14:textId="2D363005" w:rsidR="0056225A" w:rsidRDefault="0056225A" w:rsidP="00A43EC4">
      <w:pPr>
        <w:jc w:val="both"/>
      </w:pPr>
    </w:p>
    <w:p w14:paraId="12DCFFEB" w14:textId="284D8474" w:rsidR="0056225A" w:rsidRDefault="000B2085" w:rsidP="00A43EC4">
      <w:pPr>
        <w:jc w:val="both"/>
      </w:pPr>
      <w:r>
        <w:t>I</w:t>
      </w:r>
      <w:r w:rsidR="0056225A">
        <w:t xml:space="preserve">t is desirable to clarify the application conditions of the first two components of the feature group 15-5. </w:t>
      </w:r>
    </w:p>
    <w:p w14:paraId="56F26C6B" w14:textId="77777777" w:rsidR="0056225A" w:rsidRDefault="0056225A" w:rsidP="00A43EC4">
      <w:pPr>
        <w:jc w:val="both"/>
      </w:pPr>
    </w:p>
    <w:p w14:paraId="762D3140" w14:textId="5A3B9405" w:rsidR="00955C95" w:rsidRDefault="00955C95" w:rsidP="00955C95">
      <w:pPr>
        <w:jc w:val="both"/>
        <w:rPr>
          <w:i/>
        </w:rPr>
      </w:pPr>
      <w:r w:rsidRPr="001C381A">
        <w:rPr>
          <w:b/>
          <w:i/>
          <w:u w:val="single"/>
        </w:rPr>
        <w:t xml:space="preserve">Proposal </w:t>
      </w:r>
      <w:r w:rsidR="00041D6A">
        <w:rPr>
          <w:b/>
          <w:i/>
          <w:u w:val="single"/>
        </w:rPr>
        <w:t>4</w:t>
      </w:r>
      <w:r w:rsidRPr="001C381A">
        <w:rPr>
          <w:b/>
          <w:i/>
          <w:u w:val="single"/>
        </w:rPr>
        <w:t>:</w:t>
      </w:r>
      <w:r w:rsidRPr="001C381A">
        <w:rPr>
          <w:i/>
        </w:rPr>
        <w:t xml:space="preserve"> </w:t>
      </w:r>
      <w:r w:rsidR="00EE5872">
        <w:rPr>
          <w:i/>
        </w:rPr>
        <w:t>In UE feature</w:t>
      </w:r>
      <w:r w:rsidR="00172A84">
        <w:rPr>
          <w:i/>
        </w:rPr>
        <w:t xml:space="preserve"> group</w:t>
      </w:r>
      <w:r w:rsidR="00EE5872">
        <w:rPr>
          <w:i/>
        </w:rPr>
        <w:t xml:space="preserve"> 15-5 (sidelink congestion control), the first component (UE can report CBR measurement to gNB) is only for UE </w:t>
      </w:r>
      <w:r w:rsidR="009973E6">
        <w:rPr>
          <w:i/>
        </w:rPr>
        <w:t>operating in mode 1</w:t>
      </w:r>
      <w:r w:rsidR="00EE5872">
        <w:rPr>
          <w:i/>
        </w:rPr>
        <w:t xml:space="preserve">; the second component (UE can adjust its radio parameters based on CBR measurement and CRlimit) is only for UE </w:t>
      </w:r>
      <w:r w:rsidR="009973E6">
        <w:rPr>
          <w:i/>
        </w:rPr>
        <w:t>operating in mode 2.</w:t>
      </w:r>
      <w:r w:rsidR="00EE5872">
        <w:rPr>
          <w:i/>
        </w:rPr>
        <w:t xml:space="preserve"> </w:t>
      </w:r>
    </w:p>
    <w:p w14:paraId="0C25853B" w14:textId="4CA195BF" w:rsidR="00DB39F8" w:rsidRDefault="00DB39F8" w:rsidP="00955C95">
      <w:pPr>
        <w:jc w:val="both"/>
        <w:rPr>
          <w:i/>
        </w:rPr>
      </w:pPr>
    </w:p>
    <w:p w14:paraId="6DFA90A2" w14:textId="782AF2AD" w:rsidR="00793A44" w:rsidRDefault="00793A44" w:rsidP="00955C95">
      <w:pPr>
        <w:jc w:val="both"/>
      </w:pPr>
      <w:r>
        <w:t>It is open whether the component “UE can report sidelink HARQ-ACK to gNB via PUCCH and PUSCH when it is operating in NR sidelink mode 1” is part of feature group 15-11 or part of feature group 15-2. In our view, this component is part of feature group 15-11, since otherwise, feature group 15-11 becomes a pre-requisite feature group of feature group 15-2. This lead</w:t>
      </w:r>
      <w:r w:rsidR="009973E6">
        <w:t>s</w:t>
      </w:r>
      <w:r>
        <w:t xml:space="preserve"> to circular dependency between feature group 15-2 and feature group 15-11.   </w:t>
      </w:r>
    </w:p>
    <w:p w14:paraId="135333B7" w14:textId="77777777" w:rsidR="00793A44" w:rsidRDefault="00793A44" w:rsidP="00955C95">
      <w:pPr>
        <w:jc w:val="both"/>
        <w:rPr>
          <w:i/>
        </w:rPr>
      </w:pPr>
    </w:p>
    <w:p w14:paraId="743B3484" w14:textId="77777777" w:rsidR="00793A44" w:rsidRDefault="00793A44" w:rsidP="00793A44">
      <w:pPr>
        <w:jc w:val="both"/>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 xml:space="preserve">In UE feature group 15-11, the component “UE can report sidelink HARQ-ACK to gNB via PUCCH and PUSCH when it is operating in NR sidelink mode 1” does not move to feature group 15-2. </w:t>
      </w:r>
    </w:p>
    <w:p w14:paraId="4385848F" w14:textId="090B44F9" w:rsidR="00793A44" w:rsidRDefault="00793A44" w:rsidP="00955C95">
      <w:pPr>
        <w:jc w:val="both"/>
        <w:rPr>
          <w:i/>
        </w:rPr>
      </w:pPr>
    </w:p>
    <w:p w14:paraId="00A9CDCB" w14:textId="6F8F45A5" w:rsidR="00793A44" w:rsidRDefault="00793A44" w:rsidP="00955C95">
      <w:pPr>
        <w:jc w:val="both"/>
        <w:rPr>
          <w:iCs/>
        </w:rPr>
      </w:pPr>
      <w:r>
        <w:rPr>
          <w:iCs/>
        </w:rPr>
        <w:t>It is known from feature group 15-1</w:t>
      </w:r>
      <w:r w:rsidR="009973E6">
        <w:rPr>
          <w:iCs/>
        </w:rPr>
        <w:t>4</w:t>
      </w:r>
      <w:r>
        <w:rPr>
          <w:iCs/>
        </w:rPr>
        <w:t xml:space="preserve"> that UE capability of sidelink CSI report does not need to</w:t>
      </w:r>
      <w:r w:rsidR="009973E6">
        <w:rPr>
          <w:iCs/>
        </w:rPr>
        <w:t xml:space="preserve"> be </w:t>
      </w:r>
      <w:r>
        <w:rPr>
          <w:iCs/>
        </w:rPr>
        <w:t xml:space="preserve"> report</w:t>
      </w:r>
      <w:r w:rsidR="009973E6">
        <w:rPr>
          <w:iCs/>
        </w:rPr>
        <w:t>ed</w:t>
      </w:r>
      <w:r>
        <w:rPr>
          <w:iCs/>
        </w:rPr>
        <w:t xml:space="preserve"> to gNB. </w:t>
      </w:r>
      <w:r w:rsidR="00E15DCF">
        <w:rPr>
          <w:iCs/>
        </w:rPr>
        <w:t>In other words, gNB does not have the knowledge of sidelink rank information. Subsequently, it is not beneficial that gNB knows the UE capability of rank 2 sidelink transmission or reception. Hence, we think UE does not report to gNB of supporting feature groups 15-18 and 15-19. On the other hand, if a pair of UE</w:t>
      </w:r>
      <w:r w:rsidR="009973E6">
        <w:rPr>
          <w:iCs/>
        </w:rPr>
        <w:t>s</w:t>
      </w:r>
      <w:r w:rsidR="00E15DCF">
        <w:rPr>
          <w:iCs/>
        </w:rPr>
        <w:t xml:space="preserve"> establish a sidelink unicast session, then</w:t>
      </w:r>
      <w:r w:rsidR="009973E6">
        <w:rPr>
          <w:iCs/>
        </w:rPr>
        <w:t xml:space="preserve"> a</w:t>
      </w:r>
      <w:r w:rsidR="00E15DCF">
        <w:rPr>
          <w:iCs/>
        </w:rPr>
        <w:t xml:space="preserve"> UE </w:t>
      </w:r>
      <w:r w:rsidR="009973E6">
        <w:rPr>
          <w:iCs/>
        </w:rPr>
        <w:t xml:space="preserve">reports its </w:t>
      </w:r>
      <w:r w:rsidR="00E15DCF">
        <w:rPr>
          <w:iCs/>
        </w:rPr>
        <w:t xml:space="preserve">capability of rank 2 sidelink transmission or reception to a peer UE for efficient sidelink unicast transmissions. </w:t>
      </w:r>
    </w:p>
    <w:p w14:paraId="35F049C7" w14:textId="77777777" w:rsidR="00793A44" w:rsidRPr="00793A44" w:rsidRDefault="00793A44" w:rsidP="00955C95">
      <w:pPr>
        <w:jc w:val="both"/>
        <w:rPr>
          <w:iCs/>
        </w:rPr>
      </w:pPr>
    </w:p>
    <w:p w14:paraId="4B7600D8" w14:textId="77777777" w:rsidR="00793A44" w:rsidRPr="000B6497" w:rsidRDefault="00793A44" w:rsidP="00793A44">
      <w:pPr>
        <w:jc w:val="both"/>
        <w:rPr>
          <w:i/>
          <w:lang w:val="en-GB"/>
        </w:rPr>
      </w:pPr>
      <w:r w:rsidRPr="003C2425">
        <w:rPr>
          <w:b/>
          <w:i/>
          <w:u w:val="single"/>
        </w:rPr>
        <w:t>Proposal</w:t>
      </w:r>
      <w:r>
        <w:rPr>
          <w:b/>
          <w:i/>
          <w:u w:val="single"/>
        </w:rPr>
        <w:t xml:space="preserve"> 6</w:t>
      </w:r>
      <w:r w:rsidRPr="003C2425">
        <w:rPr>
          <w:b/>
          <w:i/>
          <w:u w:val="single"/>
        </w:rPr>
        <w:t>:</w:t>
      </w:r>
      <w:r>
        <w:rPr>
          <w:i/>
        </w:rPr>
        <w:t xml:space="preserve"> UE does not report to gNB of supporting feature groups 15-18 and 15-19. UE reports to another UE of supporting feature groups 15-18 and 15-19. </w:t>
      </w:r>
    </w:p>
    <w:p w14:paraId="241E981D" w14:textId="77777777" w:rsidR="00F86DD2" w:rsidRPr="00793A44" w:rsidRDefault="00F86DD2" w:rsidP="00955C95">
      <w:pPr>
        <w:jc w:val="both"/>
        <w:rPr>
          <w:i/>
          <w:lang w:val="en-GB"/>
        </w:rPr>
      </w:pPr>
    </w:p>
    <w:p w14:paraId="02620DF4" w14:textId="57EB1C39" w:rsidR="003F006A" w:rsidRDefault="003F006A" w:rsidP="003F006A">
      <w:pPr>
        <w:pStyle w:val="Heading1"/>
      </w:pPr>
      <w:r>
        <w:t xml:space="preserve">Conclusion </w:t>
      </w:r>
    </w:p>
    <w:p w14:paraId="70E5F0E7" w14:textId="3D58C2EB" w:rsidR="00AE18D0" w:rsidRDefault="00EE5872" w:rsidP="00F16EFF">
      <w:pPr>
        <w:jc w:val="both"/>
        <w:rPr>
          <w:iCs/>
          <w:lang w:val="en-GB"/>
        </w:rPr>
      </w:pPr>
      <w:r>
        <w:rPr>
          <w:iCs/>
          <w:lang w:val="en-GB"/>
        </w:rPr>
        <w:t>We discussed some remaining open issues on NR UE V2X features</w:t>
      </w:r>
      <w:r w:rsidR="003F006A">
        <w:rPr>
          <w:iCs/>
          <w:lang w:val="en-GB"/>
        </w:rPr>
        <w:t>. Our proposal</w:t>
      </w:r>
      <w:r>
        <w:rPr>
          <w:iCs/>
          <w:lang w:val="en-GB"/>
        </w:rPr>
        <w:t>s</w:t>
      </w:r>
      <w:r w:rsidR="003F006A">
        <w:rPr>
          <w:iCs/>
          <w:lang w:val="en-GB"/>
        </w:rPr>
        <w:t xml:space="preserve"> </w:t>
      </w:r>
      <w:r>
        <w:rPr>
          <w:iCs/>
          <w:lang w:val="en-GB"/>
        </w:rPr>
        <w:t>are</w:t>
      </w:r>
      <w:r w:rsidR="003F006A">
        <w:rPr>
          <w:iCs/>
          <w:lang w:val="en-GB"/>
        </w:rPr>
        <w:t xml:space="preserve"> as follows:</w:t>
      </w:r>
    </w:p>
    <w:p w14:paraId="113A800D" w14:textId="344557D2" w:rsidR="00EE5872" w:rsidRDefault="00EE5872" w:rsidP="00F16EFF">
      <w:pPr>
        <w:jc w:val="both"/>
        <w:rPr>
          <w:iCs/>
          <w:lang w:val="en-GB"/>
        </w:rPr>
      </w:pPr>
    </w:p>
    <w:p w14:paraId="6346D96C" w14:textId="707882A1" w:rsidR="00C94DCC" w:rsidRDefault="00C94DCC" w:rsidP="00F16EFF">
      <w:pPr>
        <w:jc w:val="both"/>
        <w:rPr>
          <w:i/>
        </w:rPr>
      </w:pPr>
      <w:r w:rsidRPr="003C2425">
        <w:rPr>
          <w:b/>
          <w:i/>
          <w:u w:val="single"/>
        </w:rPr>
        <w:t xml:space="preserve">Proposal </w:t>
      </w:r>
      <w:r w:rsidR="000B6497">
        <w:rPr>
          <w:b/>
          <w:i/>
          <w:u w:val="single"/>
        </w:rPr>
        <w:t>1</w:t>
      </w:r>
      <w:r w:rsidRPr="003C2425">
        <w:rPr>
          <w:b/>
          <w:i/>
          <w:u w:val="single"/>
        </w:rPr>
        <w:t>:</w:t>
      </w:r>
      <w:r w:rsidRPr="003C2425">
        <w:rPr>
          <w:i/>
        </w:rPr>
        <w:t xml:space="preserve"> </w:t>
      </w:r>
      <w:r>
        <w:rPr>
          <w:i/>
        </w:rPr>
        <w:t xml:space="preserve">In UE feature group 15-1, UE can receive using the subcarrier spacing and CP length </w:t>
      </w:r>
      <w:r w:rsidR="000B6497">
        <w:rPr>
          <w:i/>
        </w:rPr>
        <w:t>based on its reported subcarrier spacing and CP length</w:t>
      </w:r>
      <w:r>
        <w:rPr>
          <w:i/>
        </w:rPr>
        <w:t xml:space="preserve">.  </w:t>
      </w:r>
    </w:p>
    <w:p w14:paraId="5A385D16" w14:textId="77777777" w:rsidR="00793A44" w:rsidRDefault="00793A44" w:rsidP="00F16EFF">
      <w:pPr>
        <w:jc w:val="both"/>
        <w:rPr>
          <w:i/>
        </w:rPr>
      </w:pPr>
    </w:p>
    <w:p w14:paraId="58F09368" w14:textId="77777777" w:rsidR="000B6497" w:rsidRDefault="000B6497" w:rsidP="000B6497">
      <w:pPr>
        <w:jc w:val="both"/>
        <w:rPr>
          <w:iCs/>
          <w:lang w:val="en-GB"/>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 UE feature groups 15-2 and 15-3, UE can transmit using the subcarrier spacing and CP length it reports for feature group 15-1.   </w:t>
      </w:r>
    </w:p>
    <w:p w14:paraId="4E122FBB" w14:textId="77777777" w:rsidR="000B6497" w:rsidRDefault="000B6497" w:rsidP="00F16EFF">
      <w:pPr>
        <w:jc w:val="both"/>
        <w:rPr>
          <w:iCs/>
          <w:lang w:val="en-GB"/>
        </w:rPr>
      </w:pPr>
    </w:p>
    <w:p w14:paraId="1FEF1BB5" w14:textId="53766ED8" w:rsidR="000B6497" w:rsidRDefault="0065101C" w:rsidP="0065101C">
      <w:pPr>
        <w:jc w:val="both"/>
        <w:rPr>
          <w:i/>
        </w:rPr>
      </w:pPr>
      <w:r w:rsidRPr="003C2425">
        <w:rPr>
          <w:b/>
          <w:i/>
          <w:u w:val="single"/>
        </w:rPr>
        <w:lastRenderedPageBreak/>
        <w:t xml:space="preserve">Proposal </w:t>
      </w:r>
      <w:r w:rsidR="000B6497">
        <w:rPr>
          <w:b/>
          <w:i/>
          <w:u w:val="single"/>
        </w:rPr>
        <w:t>3</w:t>
      </w:r>
      <w:r w:rsidRPr="003C2425">
        <w:rPr>
          <w:b/>
          <w:i/>
          <w:u w:val="single"/>
        </w:rPr>
        <w:t>:</w:t>
      </w:r>
      <w:r w:rsidRPr="003C2425">
        <w:rPr>
          <w:i/>
        </w:rPr>
        <w:t xml:space="preserve"> </w:t>
      </w:r>
      <w:r>
        <w:rPr>
          <w:i/>
        </w:rPr>
        <w:t xml:space="preserve">In UE feature group 15-1, </w:t>
      </w:r>
      <w:r w:rsidR="000B6497">
        <w:rPr>
          <w:i/>
        </w:rPr>
        <w:t xml:space="preserve">do not support the component “The UE can receive [Z] total number of soft channel bits in a slot”. </w:t>
      </w:r>
    </w:p>
    <w:p w14:paraId="244A97EA" w14:textId="02760410" w:rsidR="000B6497" w:rsidRDefault="000B6497" w:rsidP="0065101C">
      <w:pPr>
        <w:jc w:val="both"/>
        <w:rPr>
          <w:i/>
        </w:rPr>
      </w:pPr>
    </w:p>
    <w:p w14:paraId="37028EBE" w14:textId="77777777" w:rsidR="009973E6" w:rsidRDefault="009973E6" w:rsidP="009973E6">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In UE feature group 15-5 (sidelink congestion control), the first component (UE can report CBR measurement to gNB) is only for UE operating in mode 1; the second component (UE can adjust its radio parameters based on CBR measurement and CRlimit) is only for UE operating in mode 2. </w:t>
      </w:r>
    </w:p>
    <w:p w14:paraId="25DE99D9" w14:textId="67C0E582" w:rsidR="000B6497" w:rsidRDefault="000B6497" w:rsidP="0065101C">
      <w:pPr>
        <w:jc w:val="both"/>
        <w:rPr>
          <w:i/>
        </w:rPr>
      </w:pPr>
    </w:p>
    <w:p w14:paraId="6E319799" w14:textId="0844C294" w:rsidR="000B6497" w:rsidRDefault="000B6497" w:rsidP="0065101C">
      <w:pPr>
        <w:jc w:val="both"/>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 xml:space="preserve">In UE feature group 15-11, the component “UE can report sidelink HARQ-ACK to gNB via PUCCH and PUSCH when it is operating in NR sidelink mode 1” does not move to feature group 15-2. </w:t>
      </w:r>
    </w:p>
    <w:p w14:paraId="73087D2D" w14:textId="50E959BE" w:rsidR="000B6497" w:rsidRDefault="000B6497" w:rsidP="0065101C">
      <w:pPr>
        <w:jc w:val="both"/>
        <w:rPr>
          <w:i/>
          <w:lang w:val="en-GB"/>
        </w:rPr>
      </w:pPr>
    </w:p>
    <w:p w14:paraId="2324ADC9" w14:textId="6E36783F" w:rsidR="000B6497" w:rsidRPr="000B6497" w:rsidRDefault="000B6497" w:rsidP="0065101C">
      <w:pPr>
        <w:jc w:val="both"/>
        <w:rPr>
          <w:i/>
          <w:lang w:val="en-GB"/>
        </w:rPr>
      </w:pPr>
      <w:r w:rsidRPr="003C2425">
        <w:rPr>
          <w:b/>
          <w:i/>
          <w:u w:val="single"/>
        </w:rPr>
        <w:t>Proposal</w:t>
      </w:r>
      <w:r>
        <w:rPr>
          <w:b/>
          <w:i/>
          <w:u w:val="single"/>
        </w:rPr>
        <w:t xml:space="preserve"> 6</w:t>
      </w:r>
      <w:r w:rsidRPr="003C2425">
        <w:rPr>
          <w:b/>
          <w:i/>
          <w:u w:val="single"/>
        </w:rPr>
        <w:t>:</w:t>
      </w:r>
      <w:r>
        <w:rPr>
          <w:i/>
        </w:rPr>
        <w:t xml:space="preserve"> UE does not report to gNB of supporting feature groups 15-18 and 15-19. UE reports to another UE of supporting feature groups 15-18 and 15-19. </w:t>
      </w:r>
    </w:p>
    <w:p w14:paraId="25D66C29" w14:textId="77777777" w:rsidR="0004769C" w:rsidRPr="0004769C" w:rsidRDefault="0004769C" w:rsidP="00F16EFF">
      <w:pPr>
        <w:jc w:val="both"/>
        <w:rPr>
          <w:i/>
        </w:rPr>
      </w:pPr>
    </w:p>
    <w:p w14:paraId="2E75F001" w14:textId="77777777" w:rsidR="007E70BB" w:rsidRPr="00A6576F" w:rsidRDefault="005C63AE" w:rsidP="007E70BB">
      <w:pPr>
        <w:pStyle w:val="Heading1"/>
      </w:pPr>
      <w:r w:rsidRPr="00A6576F">
        <w:t>References</w:t>
      </w:r>
    </w:p>
    <w:p w14:paraId="2EC479AE" w14:textId="619A6D97" w:rsidR="00C94DCC" w:rsidRDefault="00C94DCC" w:rsidP="00EE587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9855167"/>
      <w:r>
        <w:t>R1-2003073, “RAN1 UE features list for Rel-16 NR after RAN1#100bis-E,” AT&amp;T, NTT DOCOMO, Apr. 2020.</w:t>
      </w:r>
      <w:bookmarkEnd w:id="0"/>
      <w:r>
        <w:t xml:space="preserve"> </w:t>
      </w:r>
    </w:p>
    <w:p w14:paraId="3BE1C719" w14:textId="571FD4C6" w:rsidR="003216C5" w:rsidRDefault="003216C5" w:rsidP="00937A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37253682"/>
      <w:r>
        <w:t>3GPP TS38.306, NR user equipment (UE) radio access capabilities, v15.8.0, Dec. 2019.</w:t>
      </w:r>
      <w:bookmarkEnd w:id="1"/>
    </w:p>
    <w:p w14:paraId="2A1CFB14" w14:textId="509FF3F3" w:rsidR="00F038C2" w:rsidRDefault="00F038C2" w:rsidP="00F038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37271707"/>
      <w:bookmarkStart w:id="3" w:name="_Ref37252017"/>
      <w:r>
        <w:t>3GPP TS36.306, E-UTRA user equipment (UE) radio access capabilities, v15.7.0, Dec. 2019.</w:t>
      </w:r>
      <w:bookmarkEnd w:id="2"/>
    </w:p>
    <w:p w14:paraId="2239E898" w14:textId="79C77804" w:rsidR="00937A09" w:rsidRPr="00F16EFF" w:rsidRDefault="0056225A" w:rsidP="0098681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7271786"/>
      <w:r>
        <w:t>3GPP TS38.214, NR physical layer procedures for data, v.16.1.0, Apr. 2020.</w:t>
      </w:r>
      <w:bookmarkEnd w:id="3"/>
      <w:bookmarkEnd w:id="4"/>
    </w:p>
    <w:sectPr w:rsidR="00937A09" w:rsidRPr="00F16E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AABFF" w14:textId="77777777" w:rsidR="000A456D" w:rsidRDefault="000A456D">
      <w:r>
        <w:separator/>
      </w:r>
    </w:p>
  </w:endnote>
  <w:endnote w:type="continuationSeparator" w:id="0">
    <w:p w14:paraId="09F40CFF" w14:textId="77777777" w:rsidR="000A456D" w:rsidRDefault="000A456D">
      <w:r>
        <w:continuationSeparator/>
      </w:r>
    </w:p>
  </w:endnote>
  <w:endnote w:type="continuationNotice" w:id="1">
    <w:p w14:paraId="7FD09528" w14:textId="77777777" w:rsidR="000A456D" w:rsidRDefault="000A4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55F14" w14:textId="77777777" w:rsidR="000A456D" w:rsidRDefault="000A456D">
      <w:r>
        <w:separator/>
      </w:r>
    </w:p>
  </w:footnote>
  <w:footnote w:type="continuationSeparator" w:id="0">
    <w:p w14:paraId="3B2C35B6" w14:textId="77777777" w:rsidR="000A456D" w:rsidRDefault="000A456D">
      <w:r>
        <w:continuationSeparator/>
      </w:r>
    </w:p>
  </w:footnote>
  <w:footnote w:type="continuationNotice" w:id="1">
    <w:p w14:paraId="0FA2FAC9" w14:textId="77777777" w:rsidR="000A456D" w:rsidRDefault="000A45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52A06"/>
    <w:multiLevelType w:val="hybridMultilevel"/>
    <w:tmpl w:val="5256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32E7369"/>
    <w:multiLevelType w:val="hybridMultilevel"/>
    <w:tmpl w:val="ED52F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4"/>
  </w:num>
  <w:num w:numId="4">
    <w:abstractNumId w:val="15"/>
  </w:num>
  <w:num w:numId="5">
    <w:abstractNumId w:val="10"/>
  </w:num>
  <w:num w:numId="6">
    <w:abstractNumId w:val="17"/>
  </w:num>
  <w:num w:numId="7">
    <w:abstractNumId w:val="23"/>
  </w:num>
  <w:num w:numId="8">
    <w:abstractNumId w:val="11"/>
  </w:num>
  <w:num w:numId="9">
    <w:abstractNumId w:val="21"/>
  </w:num>
  <w:num w:numId="10">
    <w:abstractNumId w:val="0"/>
  </w:num>
  <w:num w:numId="11">
    <w:abstractNumId w:val="29"/>
  </w:num>
  <w:num w:numId="12">
    <w:abstractNumId w:val="4"/>
  </w:num>
  <w:num w:numId="13">
    <w:abstractNumId w:val="22"/>
  </w:num>
  <w:num w:numId="14">
    <w:abstractNumId w:val="16"/>
  </w:num>
  <w:num w:numId="15">
    <w:abstractNumId w:val="32"/>
  </w:num>
  <w:num w:numId="16">
    <w:abstractNumId w:val="37"/>
  </w:num>
  <w:num w:numId="17">
    <w:abstractNumId w:val="8"/>
  </w:num>
  <w:num w:numId="18">
    <w:abstractNumId w:val="27"/>
  </w:num>
  <w:num w:numId="19">
    <w:abstractNumId w:val="6"/>
  </w:num>
  <w:num w:numId="20">
    <w:abstractNumId w:val="28"/>
  </w:num>
  <w:num w:numId="21">
    <w:abstractNumId w:val="34"/>
  </w:num>
  <w:num w:numId="22">
    <w:abstractNumId w:val="20"/>
  </w:num>
  <w:num w:numId="23">
    <w:abstractNumId w:val="31"/>
  </w:num>
  <w:num w:numId="24">
    <w:abstractNumId w:val="25"/>
  </w:num>
  <w:num w:numId="25">
    <w:abstractNumId w:val="13"/>
  </w:num>
  <w:num w:numId="26">
    <w:abstractNumId w:val="26"/>
  </w:num>
  <w:num w:numId="27">
    <w:abstractNumId w:val="24"/>
  </w:num>
  <w:num w:numId="28">
    <w:abstractNumId w:val="12"/>
  </w:num>
  <w:num w:numId="29">
    <w:abstractNumId w:val="33"/>
  </w:num>
  <w:num w:numId="30">
    <w:abstractNumId w:val="7"/>
  </w:num>
  <w:num w:numId="31">
    <w:abstractNumId w:val="30"/>
  </w:num>
  <w:num w:numId="32">
    <w:abstractNumId w:val="5"/>
  </w:num>
  <w:num w:numId="33">
    <w:abstractNumId w:val="2"/>
  </w:num>
  <w:num w:numId="34">
    <w:abstractNumId w:val="3"/>
  </w:num>
  <w:num w:numId="35">
    <w:abstractNumId w:val="36"/>
  </w:num>
  <w:num w:numId="36">
    <w:abstractNumId w:val="18"/>
  </w:num>
  <w:num w:numId="37">
    <w:abstractNumId w:val="35"/>
  </w:num>
  <w:num w:numId="3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F5D"/>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56D"/>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497"/>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1BED"/>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1ABC"/>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C67"/>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77DAB"/>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47DF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A44"/>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1FA7"/>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DBD"/>
    <w:rsid w:val="009960EC"/>
    <w:rsid w:val="00996B44"/>
    <w:rsid w:val="00996D62"/>
    <w:rsid w:val="00996ED7"/>
    <w:rsid w:val="009970DD"/>
    <w:rsid w:val="009973E6"/>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C4"/>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62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14B9"/>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4DCC"/>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0CFA"/>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5DCF"/>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27A"/>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1157</Words>
  <Characters>5547</Characters>
  <Application>Microsoft Office Word</Application>
  <DocSecurity>0</DocSecurity>
  <Lines>113</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2020-05-15T17:50:00Z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